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8D36" w14:textId="355C1A06" w:rsidR="00BD7EF1" w:rsidRPr="00FA370C" w:rsidRDefault="00E2751D" w:rsidP="00FA4669">
      <w:pPr>
        <w:keepNext/>
        <w:keepLines/>
        <w:spacing w:before="240" w:after="0" w:line="240" w:lineRule="auto"/>
        <w:jc w:val="center"/>
        <w:outlineLvl w:val="1"/>
        <w:rPr>
          <w:rFonts w:ascii="Arial" w:hAnsi="Arial" w:cs="Arial"/>
          <w:b/>
          <w:sz w:val="20"/>
          <w:szCs w:val="20"/>
        </w:rPr>
      </w:pPr>
      <w:r>
        <w:rPr>
          <w:noProof/>
        </w:rPr>
        <w:drawing>
          <wp:inline distT="0" distB="0" distL="0" distR="0" wp14:anchorId="13BFF1AA" wp14:editId="07755FB6">
            <wp:extent cx="1318260" cy="614129"/>
            <wp:effectExtent l="0" t="0" r="0" b="0"/>
            <wp:docPr id="1121334910" name="Imagen 1"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6731" cy="618076"/>
                    </a:xfrm>
                    <a:prstGeom prst="rect">
                      <a:avLst/>
                    </a:prstGeom>
                    <a:noFill/>
                    <a:ln>
                      <a:noFill/>
                    </a:ln>
                  </pic:spPr>
                </pic:pic>
              </a:graphicData>
            </a:graphic>
          </wp:inline>
        </w:drawing>
      </w:r>
    </w:p>
    <w:p w14:paraId="70676690" w14:textId="77777777" w:rsidR="00FA4669" w:rsidRDefault="00FA4669" w:rsidP="00FA4669">
      <w:pPr>
        <w:numPr>
          <w:ilvl w:val="12"/>
          <w:numId w:val="0"/>
        </w:numPr>
        <w:spacing w:before="60" w:after="60" w:line="240" w:lineRule="auto"/>
        <w:jc w:val="both"/>
        <w:rPr>
          <w:rFonts w:ascii="Arial" w:hAnsi="Arial" w:cs="Arial"/>
          <w:spacing w:val="-2"/>
          <w:sz w:val="4"/>
          <w:szCs w:val="20"/>
        </w:rPr>
      </w:pPr>
    </w:p>
    <w:p w14:paraId="3F0F427F" w14:textId="77777777" w:rsidR="00ED11CE" w:rsidRDefault="00ED11CE" w:rsidP="00FA4669">
      <w:pPr>
        <w:numPr>
          <w:ilvl w:val="12"/>
          <w:numId w:val="0"/>
        </w:numPr>
        <w:spacing w:before="60" w:after="60" w:line="240" w:lineRule="auto"/>
        <w:jc w:val="both"/>
        <w:rPr>
          <w:rFonts w:ascii="Arial" w:hAnsi="Arial" w:cs="Arial"/>
          <w:spacing w:val="-2"/>
          <w:sz w:val="4"/>
          <w:szCs w:val="20"/>
        </w:rPr>
      </w:pPr>
    </w:p>
    <w:p w14:paraId="368B6FDD" w14:textId="77777777" w:rsidR="00ED11CE" w:rsidRDefault="00ED11CE" w:rsidP="00FA4669">
      <w:pPr>
        <w:numPr>
          <w:ilvl w:val="12"/>
          <w:numId w:val="0"/>
        </w:numPr>
        <w:spacing w:before="60" w:after="60" w:line="240" w:lineRule="auto"/>
        <w:jc w:val="both"/>
        <w:rPr>
          <w:rFonts w:ascii="Arial" w:hAnsi="Arial" w:cs="Arial"/>
          <w:spacing w:val="-2"/>
          <w:sz w:val="4"/>
          <w:szCs w:val="20"/>
        </w:rPr>
      </w:pPr>
    </w:p>
    <w:p w14:paraId="7A8D2236" w14:textId="77777777" w:rsidR="00ED11CE" w:rsidRPr="00733F33" w:rsidRDefault="00ED11CE" w:rsidP="0A7CCCED">
      <w:pPr>
        <w:spacing w:after="0" w:line="240" w:lineRule="auto"/>
        <w:jc w:val="center"/>
        <w:rPr>
          <w:rFonts w:eastAsia="Cambria"/>
          <w:b/>
          <w:bCs/>
          <w:color w:val="000000" w:themeColor="text1"/>
          <w:sz w:val="20"/>
          <w:szCs w:val="20"/>
          <w:lang w:val="es-ES"/>
        </w:rPr>
      </w:pPr>
      <w:r>
        <w:rPr>
          <w:rFonts w:ascii="Arial" w:hAnsi="Arial" w:cs="Arial"/>
          <w:spacing w:val="-2"/>
          <w:sz w:val="4"/>
          <w:szCs w:val="20"/>
        </w:rPr>
        <w:tab/>
      </w:r>
      <w:r w:rsidRPr="0A7CCCED">
        <w:rPr>
          <w:rFonts w:eastAsia="Cambria"/>
          <w:b/>
          <w:bCs/>
          <w:color w:val="000000" w:themeColor="text1"/>
          <w:sz w:val="20"/>
          <w:szCs w:val="20"/>
          <w:lang w:val="es-ES"/>
        </w:rPr>
        <w:t xml:space="preserve">Contrato de Préstamo </w:t>
      </w:r>
      <w:proofErr w:type="spellStart"/>
      <w:r w:rsidRPr="0A7CCCED">
        <w:rPr>
          <w:rFonts w:eastAsia="Cambria"/>
          <w:b/>
          <w:bCs/>
          <w:color w:val="000000" w:themeColor="text1"/>
          <w:sz w:val="20"/>
          <w:szCs w:val="20"/>
          <w:lang w:val="es-ES"/>
        </w:rPr>
        <w:t>N°</w:t>
      </w:r>
      <w:proofErr w:type="spellEnd"/>
      <w:r w:rsidRPr="0A7CCCED">
        <w:rPr>
          <w:rFonts w:eastAsia="Cambria"/>
          <w:b/>
          <w:bCs/>
          <w:color w:val="000000" w:themeColor="text1"/>
          <w:sz w:val="20"/>
          <w:szCs w:val="20"/>
          <w:lang w:val="es-ES"/>
        </w:rPr>
        <w:t xml:space="preserve"> 4724/OC-PE</w:t>
      </w:r>
    </w:p>
    <w:p w14:paraId="60FF5372" w14:textId="13665B32" w:rsidR="00ED11CE" w:rsidRPr="00ED11CE" w:rsidRDefault="00ED11CE" w:rsidP="00ED11CE">
      <w:pPr>
        <w:numPr>
          <w:ilvl w:val="12"/>
          <w:numId w:val="0"/>
        </w:numPr>
        <w:spacing w:after="0" w:line="240" w:lineRule="auto"/>
        <w:jc w:val="center"/>
        <w:rPr>
          <w:rFonts w:eastAsia="Cambria" w:cstheme="minorHAnsi"/>
          <w:b/>
          <w:bCs/>
          <w:color w:val="000000" w:themeColor="text1"/>
          <w:sz w:val="20"/>
          <w:szCs w:val="20"/>
          <w:lang w:val="es"/>
        </w:rPr>
      </w:pPr>
      <w:r w:rsidRPr="00733F33">
        <w:rPr>
          <w:rFonts w:eastAsia="Cambria" w:cstheme="minorHAnsi"/>
          <w:b/>
          <w:bCs/>
          <w:color w:val="000000" w:themeColor="text1"/>
          <w:sz w:val="20"/>
          <w:szCs w:val="20"/>
          <w:lang w:val="es"/>
        </w:rPr>
        <w:t>Proyecto Mejoramiento de los Servicios de Control Gubernamental para un Control Efectivo, Preventivo y Facilitador de la Gestión Pública-BID3</w:t>
      </w:r>
    </w:p>
    <w:p w14:paraId="3D0F8A0A" w14:textId="77777777" w:rsidR="00ED11CE" w:rsidRPr="00ED11CE" w:rsidRDefault="00ED11CE" w:rsidP="00ED11CE">
      <w:pPr>
        <w:spacing w:after="0" w:line="240" w:lineRule="auto"/>
        <w:jc w:val="center"/>
        <w:rPr>
          <w:rFonts w:eastAsia="Times New Roman" w:cstheme="minorHAnsi"/>
          <w:b/>
          <w:sz w:val="32"/>
          <w:szCs w:val="32"/>
          <w:lang w:val="es-ES_tradnl"/>
        </w:rPr>
      </w:pPr>
      <w:r w:rsidRPr="00ED11CE">
        <w:rPr>
          <w:rFonts w:eastAsia="Times New Roman" w:cstheme="minorHAnsi"/>
          <w:b/>
          <w:sz w:val="32"/>
          <w:szCs w:val="32"/>
          <w:lang w:val="es-ES_tradnl"/>
        </w:rPr>
        <w:tab/>
      </w:r>
    </w:p>
    <w:p w14:paraId="207FEAB7" w14:textId="146C0490" w:rsidR="00ED11CE" w:rsidRPr="0091655E" w:rsidRDefault="00ED11CE" w:rsidP="00ED11CE">
      <w:pPr>
        <w:spacing w:after="0" w:line="240" w:lineRule="auto"/>
        <w:jc w:val="center"/>
        <w:rPr>
          <w:rFonts w:ascii="Arial" w:eastAsia="Times New Roman" w:hAnsi="Arial" w:cs="Arial"/>
          <w:b/>
          <w:sz w:val="20"/>
          <w:szCs w:val="20"/>
          <w:lang w:val="es-ES_tradnl"/>
        </w:rPr>
      </w:pPr>
      <w:r w:rsidRPr="0091655E">
        <w:rPr>
          <w:rFonts w:ascii="Arial" w:eastAsia="Times New Roman" w:hAnsi="Arial" w:cs="Arial"/>
          <w:b/>
          <w:sz w:val="20"/>
          <w:szCs w:val="20"/>
          <w:lang w:val="es-ES_tradnl"/>
        </w:rPr>
        <w:t>INVITACIÓN A PRESENTAR</w:t>
      </w:r>
      <w:r w:rsidR="0091655E" w:rsidRPr="0091655E">
        <w:rPr>
          <w:rFonts w:ascii="Arial" w:eastAsia="Times New Roman" w:hAnsi="Arial" w:cs="Arial"/>
          <w:b/>
          <w:sz w:val="20"/>
          <w:szCs w:val="20"/>
          <w:lang w:val="es-ES_tradnl"/>
        </w:rPr>
        <w:t xml:space="preserve"> </w:t>
      </w:r>
      <w:r w:rsidRPr="0091655E">
        <w:rPr>
          <w:rFonts w:ascii="Arial" w:eastAsia="Times New Roman" w:hAnsi="Arial" w:cs="Arial"/>
          <w:b/>
          <w:sz w:val="20"/>
          <w:szCs w:val="20"/>
          <w:lang w:val="es-ES_tradnl"/>
        </w:rPr>
        <w:t>EXPRESIONES DE INTERÉS</w:t>
      </w:r>
    </w:p>
    <w:p w14:paraId="745CF63C" w14:textId="6EE2CD67" w:rsidR="004F4063" w:rsidRPr="0091655E" w:rsidRDefault="00ED11CE" w:rsidP="00ED11CE">
      <w:pPr>
        <w:spacing w:after="0" w:line="240" w:lineRule="auto"/>
        <w:jc w:val="center"/>
        <w:rPr>
          <w:rFonts w:ascii="Arial" w:eastAsia="Times New Roman" w:hAnsi="Arial" w:cs="Arial"/>
          <w:bCs/>
          <w:sz w:val="20"/>
          <w:szCs w:val="20"/>
          <w:lang w:val="es-ES_tradnl"/>
        </w:rPr>
      </w:pPr>
      <w:r w:rsidRPr="0091655E">
        <w:rPr>
          <w:rFonts w:ascii="Arial" w:eastAsia="Times New Roman" w:hAnsi="Arial" w:cs="Arial"/>
          <w:bCs/>
          <w:sz w:val="20"/>
          <w:szCs w:val="20"/>
          <w:lang w:val="es-ES_tradnl"/>
        </w:rPr>
        <w:t xml:space="preserve">Servicios de Consultoría </w:t>
      </w:r>
      <w:r w:rsidR="0091655E" w:rsidRPr="0091655E">
        <w:rPr>
          <w:rFonts w:ascii="Arial" w:eastAsia="Times New Roman" w:hAnsi="Arial" w:cs="Arial"/>
          <w:bCs/>
          <w:sz w:val="20"/>
          <w:szCs w:val="20"/>
          <w:lang w:val="es-ES_tradnl"/>
        </w:rPr>
        <w:t xml:space="preserve">- </w:t>
      </w:r>
      <w:r w:rsidR="004F4063" w:rsidRPr="0091655E">
        <w:rPr>
          <w:rFonts w:ascii="Arial" w:eastAsia="Times New Roman" w:hAnsi="Arial" w:cs="Arial"/>
          <w:bCs/>
          <w:sz w:val="20"/>
          <w:szCs w:val="20"/>
          <w:lang w:val="es-ES_tradnl"/>
        </w:rPr>
        <w:t>Selección Basada en Calidad y Costo</w:t>
      </w:r>
      <w:r w:rsidR="0091655E" w:rsidRPr="0091655E">
        <w:rPr>
          <w:rFonts w:ascii="Arial" w:eastAsia="Times New Roman" w:hAnsi="Arial" w:cs="Arial"/>
          <w:bCs/>
          <w:sz w:val="20"/>
          <w:szCs w:val="20"/>
          <w:lang w:val="es-ES_tradnl"/>
        </w:rPr>
        <w:t xml:space="preserve"> </w:t>
      </w:r>
      <w:r w:rsidR="004F4063" w:rsidRPr="0091655E">
        <w:rPr>
          <w:rFonts w:ascii="Arial" w:eastAsia="Times New Roman" w:hAnsi="Arial" w:cs="Arial"/>
          <w:bCs/>
          <w:sz w:val="20"/>
          <w:szCs w:val="20"/>
          <w:lang w:val="es-ES_tradnl"/>
        </w:rPr>
        <w:t>(SBCC)</w:t>
      </w:r>
    </w:p>
    <w:p w14:paraId="784A5D44" w14:textId="5576601D" w:rsidR="00ED11CE" w:rsidRPr="0091655E" w:rsidRDefault="00ED11CE" w:rsidP="00ED11CE">
      <w:pPr>
        <w:spacing w:after="0" w:line="240" w:lineRule="auto"/>
        <w:jc w:val="center"/>
        <w:rPr>
          <w:rFonts w:ascii="Arial" w:eastAsia="Times New Roman" w:hAnsi="Arial" w:cs="Arial"/>
          <w:bCs/>
          <w:sz w:val="20"/>
          <w:szCs w:val="20"/>
          <w:lang w:val="es-ES_tradnl"/>
        </w:rPr>
      </w:pPr>
      <w:r w:rsidRPr="0091655E">
        <w:rPr>
          <w:rFonts w:ascii="Arial" w:eastAsia="Times New Roman" w:hAnsi="Arial" w:cs="Arial"/>
          <w:bCs/>
          <w:sz w:val="20"/>
          <w:szCs w:val="20"/>
          <w:lang w:val="es-ES_tradnl"/>
        </w:rPr>
        <w:t>REPÚBLICA DEL PERÚ</w:t>
      </w:r>
    </w:p>
    <w:p w14:paraId="2F210A35" w14:textId="77777777" w:rsidR="00ED11CE" w:rsidRDefault="00ED11CE" w:rsidP="00FA4669">
      <w:pPr>
        <w:numPr>
          <w:ilvl w:val="12"/>
          <w:numId w:val="0"/>
        </w:numPr>
        <w:spacing w:before="60" w:after="60" w:line="240" w:lineRule="auto"/>
        <w:jc w:val="both"/>
        <w:rPr>
          <w:rFonts w:ascii="Arial" w:hAnsi="Arial" w:cs="Arial"/>
          <w:spacing w:val="-2"/>
          <w:sz w:val="4"/>
          <w:szCs w:val="20"/>
        </w:rPr>
      </w:pPr>
    </w:p>
    <w:p w14:paraId="5F97EB7B" w14:textId="77777777" w:rsidR="00ED11CE" w:rsidRDefault="00ED11CE" w:rsidP="00FA4669">
      <w:pPr>
        <w:numPr>
          <w:ilvl w:val="12"/>
          <w:numId w:val="0"/>
        </w:numPr>
        <w:spacing w:before="60" w:after="60" w:line="240" w:lineRule="auto"/>
        <w:jc w:val="both"/>
        <w:rPr>
          <w:rFonts w:ascii="Arial" w:hAnsi="Arial" w:cs="Arial"/>
          <w:spacing w:val="-2"/>
          <w:sz w:val="4"/>
          <w:szCs w:val="20"/>
        </w:rPr>
      </w:pPr>
    </w:p>
    <w:p w14:paraId="117A0079" w14:textId="7CF9E173" w:rsidR="0004318F" w:rsidRPr="0091655E" w:rsidRDefault="00FA4669" w:rsidP="0004318F">
      <w:pPr>
        <w:numPr>
          <w:ilvl w:val="12"/>
          <w:numId w:val="0"/>
        </w:numPr>
        <w:spacing w:before="60" w:after="60" w:line="240" w:lineRule="auto"/>
        <w:jc w:val="both"/>
        <w:rPr>
          <w:rFonts w:ascii="Arial" w:hAnsi="Arial" w:cs="Arial"/>
          <w:spacing w:val="-2"/>
          <w:sz w:val="20"/>
          <w:szCs w:val="20"/>
        </w:rPr>
      </w:pPr>
      <w:r w:rsidRPr="0091655E">
        <w:rPr>
          <w:rFonts w:ascii="Arial" w:hAnsi="Arial" w:cs="Arial"/>
          <w:spacing w:val="-2"/>
          <w:sz w:val="20"/>
          <w:szCs w:val="20"/>
        </w:rPr>
        <w:t xml:space="preserve">La República del Perú suscribió el Contrato de Préstamo 4724/OC-PE con el Banco Interamericano de Desarrollo, para que a través de la Contraloría General de la </w:t>
      </w:r>
      <w:r w:rsidR="00992A9B" w:rsidRPr="0091655E">
        <w:rPr>
          <w:rFonts w:ascii="Arial" w:hAnsi="Arial" w:cs="Arial"/>
          <w:spacing w:val="-2"/>
          <w:sz w:val="20"/>
          <w:szCs w:val="20"/>
        </w:rPr>
        <w:t>República</w:t>
      </w:r>
      <w:r w:rsidRPr="0091655E">
        <w:rPr>
          <w:rFonts w:ascii="Arial" w:hAnsi="Arial" w:cs="Arial"/>
          <w:spacing w:val="-2"/>
          <w:sz w:val="20"/>
          <w:szCs w:val="20"/>
        </w:rPr>
        <w:t xml:space="preserve"> (CGR) ejecute el Proyecto “Mejoramiento de los Servicios de Control Gubernamental para un </w:t>
      </w:r>
      <w:r w:rsidR="00627328" w:rsidRPr="0091655E">
        <w:rPr>
          <w:rFonts w:ascii="Arial" w:hAnsi="Arial" w:cs="Arial"/>
          <w:spacing w:val="-2"/>
          <w:sz w:val="20"/>
          <w:szCs w:val="20"/>
        </w:rPr>
        <w:t>C</w:t>
      </w:r>
      <w:r w:rsidRPr="0091655E">
        <w:rPr>
          <w:rFonts w:ascii="Arial" w:hAnsi="Arial" w:cs="Arial"/>
          <w:spacing w:val="-2"/>
          <w:sz w:val="20"/>
          <w:szCs w:val="20"/>
        </w:rPr>
        <w:t>ontrol Efectivo, Preventivo y Facilitador de la Gestión Pública”, y se propone utilizar parte de los fondos para contratar el siguiente servicio de consultoría:</w:t>
      </w:r>
    </w:p>
    <w:p w14:paraId="1FD5D269" w14:textId="77777777" w:rsidR="0004318F" w:rsidRPr="00FA370C" w:rsidRDefault="0004318F" w:rsidP="0004318F">
      <w:pPr>
        <w:pStyle w:val="Sinespaciado"/>
        <w:rPr>
          <w:rFonts w:ascii="Arial" w:hAnsi="Arial" w:cs="Arial"/>
          <w:b/>
          <w:sz w:val="20"/>
          <w:szCs w:val="20"/>
        </w:rPr>
      </w:pPr>
    </w:p>
    <w:tbl>
      <w:tblPr>
        <w:tblStyle w:val="Tablaconcuadrcula"/>
        <w:tblW w:w="8222" w:type="dxa"/>
        <w:tblInd w:w="137" w:type="dxa"/>
        <w:tblLook w:val="04A0" w:firstRow="1" w:lastRow="0" w:firstColumn="1" w:lastColumn="0" w:noHBand="0" w:noVBand="1"/>
      </w:tblPr>
      <w:tblGrid>
        <w:gridCol w:w="1985"/>
        <w:gridCol w:w="4990"/>
        <w:gridCol w:w="1247"/>
      </w:tblGrid>
      <w:tr w:rsidR="0091655E" w:rsidRPr="0091655E" w14:paraId="44262319" w14:textId="7FD60CB3" w:rsidTr="005A5FEE">
        <w:trPr>
          <w:trHeight w:val="136"/>
        </w:trPr>
        <w:tc>
          <w:tcPr>
            <w:tcW w:w="1985" w:type="dxa"/>
            <w:shd w:val="clear" w:color="auto" w:fill="F2F2F2" w:themeFill="background1" w:themeFillShade="F2"/>
            <w:vAlign w:val="center"/>
          </w:tcPr>
          <w:p w14:paraId="68F5B965" w14:textId="0159CBE9" w:rsidR="0091655E" w:rsidRPr="0091655E" w:rsidRDefault="0091655E" w:rsidP="0091655E">
            <w:pPr>
              <w:pStyle w:val="Sinespaciado"/>
              <w:jc w:val="center"/>
              <w:rPr>
                <w:rFonts w:ascii="Arial" w:hAnsi="Arial" w:cs="Arial"/>
                <w:b/>
                <w:sz w:val="20"/>
                <w:szCs w:val="20"/>
                <w:lang w:val="es-PE"/>
              </w:rPr>
            </w:pPr>
            <w:r w:rsidRPr="0091655E">
              <w:rPr>
                <w:rFonts w:ascii="Arial" w:hAnsi="Arial" w:cs="Arial"/>
                <w:b/>
                <w:sz w:val="20"/>
                <w:szCs w:val="20"/>
                <w:lang w:val="es-PE"/>
              </w:rPr>
              <w:t>Código</w:t>
            </w:r>
          </w:p>
        </w:tc>
        <w:tc>
          <w:tcPr>
            <w:tcW w:w="4990" w:type="dxa"/>
            <w:shd w:val="clear" w:color="auto" w:fill="F2F2F2" w:themeFill="background1" w:themeFillShade="F2"/>
            <w:vAlign w:val="center"/>
          </w:tcPr>
          <w:p w14:paraId="35D63AD3" w14:textId="77777777" w:rsidR="0091655E" w:rsidRPr="0091655E" w:rsidRDefault="0091655E" w:rsidP="0091655E">
            <w:pPr>
              <w:pStyle w:val="Sinespaciado"/>
              <w:jc w:val="center"/>
              <w:rPr>
                <w:rFonts w:ascii="Arial" w:hAnsi="Arial" w:cs="Arial"/>
                <w:b/>
                <w:sz w:val="20"/>
                <w:szCs w:val="20"/>
                <w:lang w:val="es-PE"/>
              </w:rPr>
            </w:pPr>
            <w:r w:rsidRPr="0091655E">
              <w:rPr>
                <w:rFonts w:ascii="Arial" w:hAnsi="Arial" w:cs="Arial"/>
                <w:b/>
                <w:sz w:val="20"/>
                <w:szCs w:val="20"/>
                <w:lang w:val="es-PE"/>
              </w:rPr>
              <w:t>Descripción</w:t>
            </w:r>
          </w:p>
        </w:tc>
        <w:tc>
          <w:tcPr>
            <w:tcW w:w="1247" w:type="dxa"/>
            <w:shd w:val="clear" w:color="auto" w:fill="F2F2F2" w:themeFill="background1" w:themeFillShade="F2"/>
            <w:vAlign w:val="center"/>
          </w:tcPr>
          <w:p w14:paraId="769B700A" w14:textId="77777777" w:rsidR="0091655E" w:rsidRPr="0091655E" w:rsidRDefault="0091655E" w:rsidP="0091655E">
            <w:pPr>
              <w:pStyle w:val="Sinespaciado"/>
              <w:jc w:val="center"/>
              <w:rPr>
                <w:rFonts w:ascii="Arial" w:hAnsi="Arial" w:cs="Arial"/>
                <w:b/>
                <w:sz w:val="20"/>
                <w:szCs w:val="20"/>
                <w:lang w:val="es-PE"/>
              </w:rPr>
            </w:pPr>
            <w:r w:rsidRPr="0091655E">
              <w:rPr>
                <w:rFonts w:ascii="Arial" w:hAnsi="Arial" w:cs="Arial"/>
                <w:b/>
                <w:sz w:val="20"/>
                <w:szCs w:val="20"/>
                <w:lang w:val="es-PE"/>
              </w:rPr>
              <w:t>Plazo estimado</w:t>
            </w:r>
          </w:p>
        </w:tc>
      </w:tr>
      <w:tr w:rsidR="0091655E" w:rsidRPr="0091655E" w14:paraId="32FDC1E2" w14:textId="398EB5D8" w:rsidTr="005A5FEE">
        <w:trPr>
          <w:trHeight w:val="277"/>
        </w:trPr>
        <w:tc>
          <w:tcPr>
            <w:tcW w:w="1985" w:type="dxa"/>
            <w:vAlign w:val="center"/>
          </w:tcPr>
          <w:p w14:paraId="1B444575" w14:textId="77777777" w:rsidR="0091655E" w:rsidRDefault="0091655E" w:rsidP="0091655E">
            <w:pPr>
              <w:pStyle w:val="Sinespaciado"/>
              <w:jc w:val="center"/>
              <w:rPr>
                <w:rFonts w:ascii="Arial" w:hAnsi="Arial" w:cs="Arial"/>
                <w:b/>
                <w:bCs/>
                <w:spacing w:val="-2"/>
                <w:sz w:val="20"/>
                <w:szCs w:val="20"/>
              </w:rPr>
            </w:pPr>
            <w:r w:rsidRPr="0091655E">
              <w:rPr>
                <w:rFonts w:ascii="Arial" w:hAnsi="Arial" w:cs="Arial"/>
                <w:b/>
                <w:bCs/>
                <w:spacing w:val="-2"/>
                <w:sz w:val="20"/>
                <w:szCs w:val="20"/>
              </w:rPr>
              <w:t>SBCC N°001-202</w:t>
            </w:r>
            <w:r>
              <w:rPr>
                <w:rFonts w:ascii="Arial" w:hAnsi="Arial" w:cs="Arial"/>
                <w:b/>
                <w:bCs/>
                <w:spacing w:val="-2"/>
                <w:sz w:val="20"/>
                <w:szCs w:val="20"/>
              </w:rPr>
              <w:t>5</w:t>
            </w:r>
            <w:r w:rsidRPr="0091655E">
              <w:rPr>
                <w:rFonts w:ascii="Arial" w:hAnsi="Arial" w:cs="Arial"/>
                <w:b/>
                <w:bCs/>
                <w:spacing w:val="-2"/>
                <w:sz w:val="20"/>
                <w:szCs w:val="20"/>
              </w:rPr>
              <w:t>-CG-UE002/BID3</w:t>
            </w:r>
          </w:p>
          <w:p w14:paraId="061D4C7A" w14:textId="646ADF86" w:rsidR="005A5FEE" w:rsidRPr="00256AEC" w:rsidRDefault="005A5FEE" w:rsidP="0091655E">
            <w:pPr>
              <w:pStyle w:val="Sinespaciado"/>
              <w:jc w:val="center"/>
              <w:rPr>
                <w:rFonts w:ascii="Arial" w:hAnsi="Arial" w:cs="Arial"/>
                <w:sz w:val="20"/>
                <w:szCs w:val="20"/>
              </w:rPr>
            </w:pPr>
            <w:r w:rsidRPr="00256AEC">
              <w:rPr>
                <w:rFonts w:ascii="Arial" w:hAnsi="Arial" w:cs="Arial"/>
                <w:sz w:val="20"/>
                <w:szCs w:val="20"/>
              </w:rPr>
              <w:t>(</w:t>
            </w:r>
            <w:r w:rsidR="00256AEC">
              <w:rPr>
                <w:rFonts w:ascii="Arial" w:hAnsi="Arial" w:cs="Arial"/>
                <w:sz w:val="20"/>
                <w:szCs w:val="20"/>
              </w:rPr>
              <w:t>ID:</w:t>
            </w:r>
            <w:r w:rsidRPr="00256AEC">
              <w:rPr>
                <w:rFonts w:ascii="Arial" w:hAnsi="Arial" w:cs="Arial"/>
                <w:sz w:val="20"/>
                <w:szCs w:val="20"/>
              </w:rPr>
              <w:t>PE-L1240-P00124)</w:t>
            </w:r>
          </w:p>
        </w:tc>
        <w:tc>
          <w:tcPr>
            <w:tcW w:w="4990" w:type="dxa"/>
            <w:vAlign w:val="center"/>
          </w:tcPr>
          <w:p w14:paraId="2D0BA85B" w14:textId="1D288489" w:rsidR="0091655E" w:rsidRPr="0091655E" w:rsidRDefault="0091655E" w:rsidP="0091655E">
            <w:pPr>
              <w:pStyle w:val="Sinespaciado"/>
              <w:jc w:val="both"/>
              <w:rPr>
                <w:rFonts w:ascii="Arial" w:hAnsi="Arial" w:cs="Arial"/>
                <w:spacing w:val="-2"/>
                <w:sz w:val="20"/>
                <w:szCs w:val="20"/>
                <w:lang w:val="es-PE"/>
              </w:rPr>
            </w:pPr>
            <w:r w:rsidRPr="0091655E">
              <w:rPr>
                <w:rFonts w:ascii="Arial" w:hAnsi="Arial" w:cs="Arial"/>
                <w:spacing w:val="-2"/>
                <w:sz w:val="20"/>
                <w:szCs w:val="20"/>
                <w:lang w:val="es-PE"/>
              </w:rPr>
              <w:t>Contratación de una (1) Firma Consultora para el servicio de once (11) Programas de Especialización en la modalidad presencial en el marco de la Acción de Inversión 2.1.1.3 del Producto 2.1 Programas de Formación en Temas Priorizados, Pilotos, Pasantías, Capacitación Gerencial e Intercambio de Conocimiento</w:t>
            </w:r>
          </w:p>
        </w:tc>
        <w:tc>
          <w:tcPr>
            <w:tcW w:w="1247" w:type="dxa"/>
            <w:vAlign w:val="center"/>
          </w:tcPr>
          <w:p w14:paraId="33468234" w14:textId="30C3A353" w:rsidR="0091655E" w:rsidRPr="0091655E" w:rsidRDefault="0091655E" w:rsidP="0087091D">
            <w:pPr>
              <w:pStyle w:val="Sinespaciado"/>
              <w:jc w:val="center"/>
              <w:rPr>
                <w:rFonts w:ascii="Arial" w:hAnsi="Arial" w:cs="Arial"/>
                <w:spacing w:val="-2"/>
                <w:sz w:val="20"/>
                <w:szCs w:val="20"/>
                <w:lang w:val="es-PE"/>
              </w:rPr>
            </w:pPr>
            <w:r w:rsidRPr="0091655E">
              <w:rPr>
                <w:rFonts w:ascii="Arial" w:hAnsi="Arial" w:cs="Arial"/>
                <w:spacing w:val="-2"/>
                <w:sz w:val="20"/>
                <w:szCs w:val="20"/>
                <w:lang w:val="es-PE"/>
              </w:rPr>
              <w:t xml:space="preserve">Hasta </w:t>
            </w:r>
            <w:r>
              <w:rPr>
                <w:rFonts w:ascii="Arial" w:hAnsi="Arial" w:cs="Arial"/>
                <w:spacing w:val="-2"/>
                <w:sz w:val="20"/>
                <w:szCs w:val="20"/>
                <w:lang w:val="es-PE"/>
              </w:rPr>
              <w:t>2</w:t>
            </w:r>
            <w:r w:rsidRPr="0091655E">
              <w:rPr>
                <w:rFonts w:ascii="Arial" w:hAnsi="Arial" w:cs="Arial"/>
                <w:spacing w:val="-2"/>
                <w:sz w:val="20"/>
                <w:szCs w:val="20"/>
                <w:lang w:val="es-PE"/>
              </w:rPr>
              <w:t>40 días calendario</w:t>
            </w:r>
          </w:p>
        </w:tc>
      </w:tr>
    </w:tbl>
    <w:p w14:paraId="7DAB485C" w14:textId="77777777" w:rsidR="00E43118" w:rsidRPr="00FA370C" w:rsidRDefault="00E43118" w:rsidP="00FA4669">
      <w:pPr>
        <w:spacing w:before="60" w:after="0" w:line="240" w:lineRule="auto"/>
        <w:jc w:val="both"/>
        <w:rPr>
          <w:rFonts w:ascii="Arial" w:hAnsi="Arial" w:cs="Arial"/>
          <w:spacing w:val="-2"/>
          <w:sz w:val="20"/>
          <w:szCs w:val="20"/>
        </w:rPr>
      </w:pPr>
    </w:p>
    <w:p w14:paraId="1A94CCA3" w14:textId="6D859DF4" w:rsidR="00FA4669" w:rsidRPr="0091655E" w:rsidRDefault="008F3CFB" w:rsidP="008F3CFB">
      <w:pPr>
        <w:jc w:val="both"/>
        <w:rPr>
          <w:rFonts w:ascii="Arial" w:hAnsi="Arial" w:cs="Arial"/>
          <w:color w:val="000000" w:themeColor="text1"/>
          <w:spacing w:val="-2"/>
          <w:position w:val="-1"/>
          <w:sz w:val="20"/>
          <w:szCs w:val="20"/>
        </w:rPr>
      </w:pPr>
      <w:r w:rsidRPr="0091655E">
        <w:rPr>
          <w:rFonts w:ascii="Arial" w:hAnsi="Arial" w:cs="Arial"/>
          <w:spacing w:val="-2"/>
          <w:sz w:val="20"/>
          <w:szCs w:val="20"/>
        </w:rPr>
        <w:t xml:space="preserve">En este contexto, se invita a las firmas consultoras elegibles que cuenten con experiencia en el objeto del </w:t>
      </w:r>
      <w:r w:rsidRPr="00A364F7">
        <w:rPr>
          <w:rFonts w:ascii="Arial" w:hAnsi="Arial" w:cs="Arial"/>
          <w:spacing w:val="-2"/>
          <w:sz w:val="20"/>
          <w:szCs w:val="20"/>
        </w:rPr>
        <w:t>servicio de consultoría a expresar interés en prestar los servicios solicitados. Para ello las firmas consultoras interesadas podrán descargar los Términos de Referencia y los formularios en la página web:</w:t>
      </w:r>
      <w:r w:rsidRPr="00A364F7">
        <w:rPr>
          <w:rFonts w:ascii="Arial" w:hAnsi="Arial" w:cs="Arial"/>
          <w:bCs/>
          <w:iCs/>
          <w:color w:val="000000" w:themeColor="text1"/>
          <w:sz w:val="20"/>
          <w:szCs w:val="20"/>
        </w:rPr>
        <w:t xml:space="preserve"> </w:t>
      </w:r>
      <w:r w:rsidR="00A364F7" w:rsidRPr="00A364F7">
        <w:rPr>
          <w:rFonts w:ascii="Arial" w:hAnsi="Arial" w:cs="Arial"/>
          <w:sz w:val="20"/>
          <w:szCs w:val="20"/>
        </w:rPr>
        <w:t>https://convocatorias.contraloria.gob.pe/bid.html</w:t>
      </w:r>
      <w:r w:rsidRPr="00A364F7">
        <w:rPr>
          <w:rFonts w:ascii="Arial" w:hAnsi="Arial" w:cs="Arial"/>
          <w:bCs/>
          <w:iCs/>
          <w:sz w:val="20"/>
          <w:szCs w:val="20"/>
        </w:rPr>
        <w:t xml:space="preserve"> </w:t>
      </w:r>
      <w:r w:rsidRPr="00A364F7">
        <w:rPr>
          <w:rFonts w:ascii="Arial" w:hAnsi="Arial" w:cs="Arial"/>
          <w:spacing w:val="-2"/>
          <w:sz w:val="20"/>
          <w:szCs w:val="20"/>
        </w:rPr>
        <w:t>o solicitar dichos documentos a la siguiente dirección electrónica:</w:t>
      </w:r>
      <w:r w:rsidRPr="00A364F7">
        <w:rPr>
          <w:rFonts w:ascii="Arial" w:hAnsi="Arial" w:cs="Arial"/>
          <w:bCs/>
          <w:iCs/>
          <w:sz w:val="20"/>
          <w:szCs w:val="20"/>
        </w:rPr>
        <w:t xml:space="preserve"> </w:t>
      </w:r>
      <w:hyperlink r:id="rId10" w:history="1">
        <w:r w:rsidRPr="00A364F7">
          <w:rPr>
            <w:rStyle w:val="Hipervnculo"/>
            <w:rFonts w:ascii="Arial" w:hAnsi="Arial" w:cs="Arial"/>
            <w:b/>
            <w:bCs/>
            <w:iCs/>
            <w:sz w:val="20"/>
            <w:szCs w:val="20"/>
          </w:rPr>
          <w:t>consultorias.proyectobid3@contraloria.gob.pe</w:t>
        </w:r>
      </w:hyperlink>
      <w:r w:rsidRPr="00A364F7">
        <w:rPr>
          <w:rFonts w:ascii="Arial" w:hAnsi="Arial" w:cs="Arial"/>
          <w:color w:val="000000" w:themeColor="text1"/>
          <w:spacing w:val="-2"/>
          <w:position w:val="-1"/>
          <w:sz w:val="20"/>
          <w:szCs w:val="20"/>
        </w:rPr>
        <w:t>.</w:t>
      </w:r>
      <w:r w:rsidRPr="0091655E">
        <w:rPr>
          <w:rFonts w:ascii="Arial" w:hAnsi="Arial" w:cs="Arial"/>
          <w:color w:val="000000" w:themeColor="text1"/>
          <w:spacing w:val="-2"/>
          <w:position w:val="-1"/>
          <w:sz w:val="20"/>
          <w:szCs w:val="20"/>
        </w:rPr>
        <w:t xml:space="preserve"> </w:t>
      </w:r>
    </w:p>
    <w:p w14:paraId="348C5BCD" w14:textId="77777777" w:rsidR="00311556" w:rsidRPr="0091655E" w:rsidRDefault="00311556" w:rsidP="00311556">
      <w:pPr>
        <w:pStyle w:val="Default"/>
        <w:jc w:val="both"/>
        <w:rPr>
          <w:color w:val="auto"/>
          <w:spacing w:val="-2"/>
          <w:sz w:val="20"/>
          <w:szCs w:val="20"/>
          <w:lang w:val="es-PE"/>
        </w:rPr>
      </w:pPr>
      <w:r w:rsidRPr="0091655E">
        <w:rPr>
          <w:color w:val="auto"/>
          <w:spacing w:val="-2"/>
          <w:sz w:val="20"/>
          <w:szCs w:val="20"/>
          <w:lang w:val="es-PE"/>
        </w:rPr>
        <w:t>Las firmas consultoras o consorcios serán seleccionadas conforme a los procedimientos indicados en las Políticas para la Selección y Contratación de Consultores financiados por el Banco Interamericano de Desarrollo (GN-2350-15).</w:t>
      </w:r>
    </w:p>
    <w:p w14:paraId="2DFF74F1" w14:textId="77777777" w:rsidR="00311556" w:rsidRPr="0091655E" w:rsidRDefault="00311556" w:rsidP="00311556">
      <w:pPr>
        <w:pStyle w:val="Default"/>
        <w:jc w:val="both"/>
        <w:rPr>
          <w:color w:val="auto"/>
          <w:spacing w:val="-2"/>
          <w:sz w:val="20"/>
          <w:szCs w:val="20"/>
          <w:lang w:val="es-PE"/>
        </w:rPr>
      </w:pPr>
    </w:p>
    <w:p w14:paraId="4724D143" w14:textId="09DD03D4" w:rsidR="008F3CFB" w:rsidRPr="0091655E" w:rsidRDefault="008F3CFB" w:rsidP="008F3CFB">
      <w:pPr>
        <w:jc w:val="both"/>
        <w:rPr>
          <w:rFonts w:ascii="Arial" w:hAnsi="Arial" w:cs="Arial"/>
          <w:b/>
          <w:iCs/>
          <w:sz w:val="20"/>
          <w:szCs w:val="20"/>
          <w:lang w:val="es-ES_tradnl"/>
        </w:rPr>
      </w:pPr>
      <w:r w:rsidRPr="0091655E">
        <w:rPr>
          <w:rFonts w:ascii="Arial" w:hAnsi="Arial" w:cs="Arial"/>
          <w:bCs/>
          <w:iCs/>
          <w:sz w:val="20"/>
          <w:szCs w:val="20"/>
          <w:lang w:val="es-ES_tradnl"/>
        </w:rPr>
        <w:t>Las expresiones de interés deberán ser presentadas vía correo electrónico a la dirección</w:t>
      </w:r>
      <w:r w:rsidRPr="0091655E">
        <w:rPr>
          <w:rFonts w:ascii="Arial" w:hAnsi="Arial" w:cs="Arial"/>
          <w:bCs/>
          <w:iCs/>
          <w:color w:val="000000" w:themeColor="text1"/>
          <w:sz w:val="20"/>
          <w:szCs w:val="20"/>
        </w:rPr>
        <w:t xml:space="preserve"> </w:t>
      </w:r>
      <w:hyperlink r:id="rId11" w:history="1">
        <w:r w:rsidRPr="0091655E">
          <w:rPr>
            <w:rStyle w:val="Hipervnculo"/>
            <w:rFonts w:ascii="Arial" w:hAnsi="Arial" w:cs="Arial"/>
            <w:b/>
            <w:bCs/>
            <w:iCs/>
            <w:sz w:val="20"/>
            <w:szCs w:val="20"/>
          </w:rPr>
          <w:t>consultorias.proyectobid3@contraloria.gob.pe</w:t>
        </w:r>
      </w:hyperlink>
      <w:r w:rsidRPr="0091655E">
        <w:rPr>
          <w:rFonts w:ascii="Arial" w:hAnsi="Arial" w:cs="Arial"/>
          <w:bCs/>
          <w:iCs/>
          <w:color w:val="000000" w:themeColor="text1"/>
          <w:sz w:val="20"/>
          <w:szCs w:val="20"/>
        </w:rPr>
        <w:t xml:space="preserve">, </w:t>
      </w:r>
      <w:r w:rsidRPr="0091655E">
        <w:rPr>
          <w:rFonts w:ascii="Arial" w:hAnsi="Arial" w:cs="Arial"/>
          <w:bCs/>
          <w:iCs/>
          <w:sz w:val="20"/>
          <w:szCs w:val="20"/>
          <w:lang w:val="es-ES_tradnl"/>
        </w:rPr>
        <w:t>conteniendo los formularios A-1, A-2, A-3, A</w:t>
      </w:r>
      <w:r w:rsidR="00E2751D" w:rsidRPr="0091655E">
        <w:rPr>
          <w:rFonts w:ascii="Arial" w:hAnsi="Arial" w:cs="Arial"/>
          <w:bCs/>
          <w:iCs/>
          <w:sz w:val="20"/>
          <w:szCs w:val="20"/>
          <w:lang w:val="es-ES_tradnl"/>
        </w:rPr>
        <w:t>-</w:t>
      </w:r>
      <w:r w:rsidRPr="0091655E">
        <w:rPr>
          <w:rFonts w:ascii="Arial" w:hAnsi="Arial" w:cs="Arial"/>
          <w:bCs/>
          <w:iCs/>
          <w:sz w:val="20"/>
          <w:szCs w:val="20"/>
          <w:lang w:val="es-ES_tradnl"/>
        </w:rPr>
        <w:t>4, A</w:t>
      </w:r>
      <w:r w:rsidR="00E2751D" w:rsidRPr="0091655E">
        <w:rPr>
          <w:rFonts w:ascii="Arial" w:hAnsi="Arial" w:cs="Arial"/>
          <w:bCs/>
          <w:iCs/>
          <w:sz w:val="20"/>
          <w:szCs w:val="20"/>
          <w:lang w:val="es-ES_tradnl"/>
        </w:rPr>
        <w:t>-</w:t>
      </w:r>
      <w:r w:rsidRPr="0091655E">
        <w:rPr>
          <w:rFonts w:ascii="Arial" w:hAnsi="Arial" w:cs="Arial"/>
          <w:bCs/>
          <w:iCs/>
          <w:sz w:val="20"/>
          <w:szCs w:val="20"/>
          <w:lang w:val="es-ES_tradnl"/>
        </w:rPr>
        <w:t xml:space="preserve">5 en formato </w:t>
      </w:r>
      <w:proofErr w:type="spellStart"/>
      <w:r w:rsidRPr="0091655E">
        <w:rPr>
          <w:rFonts w:ascii="Arial" w:hAnsi="Arial" w:cs="Arial"/>
          <w:bCs/>
          <w:iCs/>
          <w:sz w:val="20"/>
          <w:szCs w:val="20"/>
          <w:lang w:val="es-ES_tradnl"/>
        </w:rPr>
        <w:t>pdf</w:t>
      </w:r>
      <w:proofErr w:type="spellEnd"/>
      <w:r w:rsidRPr="0091655E">
        <w:rPr>
          <w:rFonts w:ascii="Arial" w:hAnsi="Arial" w:cs="Arial"/>
          <w:bCs/>
          <w:iCs/>
          <w:sz w:val="20"/>
          <w:szCs w:val="20"/>
          <w:lang w:val="es-ES_tradnl"/>
        </w:rPr>
        <w:t xml:space="preserve"> debidamente visados y firmados (según corresponda) en todas sus hojas por el </w:t>
      </w:r>
      <w:r w:rsidRPr="003905DC">
        <w:rPr>
          <w:rFonts w:ascii="Arial" w:hAnsi="Arial" w:cs="Arial"/>
          <w:bCs/>
          <w:iCs/>
          <w:sz w:val="20"/>
          <w:szCs w:val="20"/>
          <w:lang w:val="es-ES_tradnl"/>
        </w:rPr>
        <w:t>representante legal, adicionalmente deberán presentar los formularios A</w:t>
      </w:r>
      <w:r w:rsidR="00E2751D" w:rsidRPr="003905DC">
        <w:rPr>
          <w:rFonts w:ascii="Arial" w:hAnsi="Arial" w:cs="Arial"/>
          <w:bCs/>
          <w:iCs/>
          <w:sz w:val="20"/>
          <w:szCs w:val="20"/>
          <w:lang w:val="es-ES_tradnl"/>
        </w:rPr>
        <w:t>-</w:t>
      </w:r>
      <w:r w:rsidRPr="003905DC">
        <w:rPr>
          <w:rFonts w:ascii="Arial" w:hAnsi="Arial" w:cs="Arial"/>
          <w:bCs/>
          <w:iCs/>
          <w:sz w:val="20"/>
          <w:szCs w:val="20"/>
          <w:lang w:val="es-ES_tradnl"/>
        </w:rPr>
        <w:t>4 y A</w:t>
      </w:r>
      <w:r w:rsidR="00E2751D" w:rsidRPr="003905DC">
        <w:rPr>
          <w:rFonts w:ascii="Arial" w:hAnsi="Arial" w:cs="Arial"/>
          <w:bCs/>
          <w:iCs/>
          <w:sz w:val="20"/>
          <w:szCs w:val="20"/>
          <w:lang w:val="es-ES_tradnl"/>
        </w:rPr>
        <w:t>-</w:t>
      </w:r>
      <w:r w:rsidRPr="003905DC">
        <w:rPr>
          <w:rFonts w:ascii="Arial" w:hAnsi="Arial" w:cs="Arial"/>
          <w:bCs/>
          <w:iCs/>
          <w:sz w:val="20"/>
          <w:szCs w:val="20"/>
          <w:lang w:val="es-ES_tradnl"/>
        </w:rPr>
        <w:t xml:space="preserve">5 en formato Excel, </w:t>
      </w:r>
      <w:r w:rsidRPr="003905DC">
        <w:rPr>
          <w:rFonts w:ascii="Arial" w:hAnsi="Arial" w:cs="Arial"/>
          <w:b/>
          <w:iCs/>
          <w:sz w:val="20"/>
          <w:szCs w:val="20"/>
          <w:lang w:val="es-ES_tradnl"/>
        </w:rPr>
        <w:t xml:space="preserve">el plazo de presentación de dicha expresión de interés es hasta las 23:59 horas del </w:t>
      </w:r>
      <w:r w:rsidR="004A157C">
        <w:rPr>
          <w:rFonts w:ascii="Arial" w:hAnsi="Arial" w:cs="Arial"/>
          <w:b/>
          <w:iCs/>
          <w:sz w:val="20"/>
          <w:szCs w:val="20"/>
          <w:lang w:val="es-ES_tradnl"/>
        </w:rPr>
        <w:t>09</w:t>
      </w:r>
      <w:r w:rsidRPr="003905DC">
        <w:rPr>
          <w:rFonts w:ascii="Arial" w:hAnsi="Arial" w:cs="Arial"/>
          <w:b/>
          <w:iCs/>
          <w:sz w:val="20"/>
          <w:szCs w:val="20"/>
          <w:lang w:val="es-ES_tradnl"/>
        </w:rPr>
        <w:t xml:space="preserve"> de </w:t>
      </w:r>
      <w:r w:rsidR="00F67CE4" w:rsidRPr="003A0F77">
        <w:rPr>
          <w:rFonts w:ascii="Arial" w:hAnsi="Arial" w:cs="Arial"/>
          <w:b/>
          <w:iCs/>
          <w:sz w:val="20"/>
          <w:szCs w:val="20"/>
          <w:lang w:val="es-ES_tradnl"/>
        </w:rPr>
        <w:t>octubre</w:t>
      </w:r>
      <w:r w:rsidRPr="003A0F77">
        <w:rPr>
          <w:rFonts w:ascii="Arial" w:hAnsi="Arial" w:cs="Arial"/>
          <w:b/>
          <w:iCs/>
          <w:sz w:val="20"/>
          <w:szCs w:val="20"/>
          <w:lang w:val="es-ES_tradnl"/>
        </w:rPr>
        <w:t xml:space="preserve"> de 202</w:t>
      </w:r>
      <w:r w:rsidR="00F67CE4" w:rsidRPr="003A0F77">
        <w:rPr>
          <w:rFonts w:ascii="Arial" w:hAnsi="Arial" w:cs="Arial"/>
          <w:b/>
          <w:iCs/>
          <w:sz w:val="20"/>
          <w:szCs w:val="20"/>
          <w:lang w:val="es-ES_tradnl"/>
        </w:rPr>
        <w:t>5</w:t>
      </w:r>
      <w:r w:rsidRPr="003A0F77">
        <w:rPr>
          <w:rFonts w:ascii="Arial" w:hAnsi="Arial" w:cs="Arial"/>
          <w:b/>
          <w:iCs/>
          <w:sz w:val="20"/>
          <w:szCs w:val="20"/>
          <w:lang w:val="es-ES_tradnl"/>
        </w:rPr>
        <w:t xml:space="preserve"> (hora </w:t>
      </w:r>
      <w:r w:rsidR="003A0F77" w:rsidRPr="003A0F77">
        <w:rPr>
          <w:rFonts w:ascii="Arial" w:hAnsi="Arial" w:cs="Arial"/>
          <w:b/>
          <w:iCs/>
          <w:sz w:val="20"/>
          <w:szCs w:val="20"/>
          <w:lang w:val="es-ES_tradnl"/>
        </w:rPr>
        <w:t>local Perú</w:t>
      </w:r>
      <w:r w:rsidRPr="003A0F77">
        <w:rPr>
          <w:rFonts w:ascii="Arial" w:hAnsi="Arial" w:cs="Arial"/>
          <w:b/>
          <w:iCs/>
          <w:sz w:val="20"/>
          <w:szCs w:val="20"/>
          <w:lang w:val="es-ES_tradnl"/>
        </w:rPr>
        <w:t>).</w:t>
      </w:r>
    </w:p>
    <w:p w14:paraId="6A7CD273" w14:textId="77777777" w:rsidR="008F3CFB" w:rsidRPr="0091655E" w:rsidRDefault="008F3CFB" w:rsidP="008F3CFB">
      <w:pPr>
        <w:jc w:val="both"/>
        <w:rPr>
          <w:rFonts w:ascii="Arial" w:hAnsi="Arial" w:cs="Arial"/>
          <w:bCs/>
          <w:iCs/>
          <w:sz w:val="20"/>
          <w:szCs w:val="20"/>
          <w:lang w:val="es-ES_tradnl"/>
        </w:rPr>
      </w:pPr>
      <w:r w:rsidRPr="0091655E">
        <w:rPr>
          <w:rFonts w:ascii="Arial" w:hAnsi="Arial" w:cs="Arial"/>
          <w:bCs/>
          <w:iCs/>
          <w:sz w:val="20"/>
          <w:szCs w:val="20"/>
          <w:lang w:val="es-ES_tradnl"/>
        </w:rPr>
        <w:t>La presente solicitud de manifestación de interés no implica ningún compromiso contractual; por lo tanto, no genera obligación alguna para al Proyecto.</w:t>
      </w:r>
    </w:p>
    <w:p w14:paraId="5C5FE368" w14:textId="77777777" w:rsidR="00CD6E5F" w:rsidRDefault="00CD6E5F" w:rsidP="008E714A">
      <w:pPr>
        <w:spacing w:after="0" w:line="240" w:lineRule="auto"/>
        <w:jc w:val="both"/>
        <w:rPr>
          <w:rFonts w:ascii="Arial" w:hAnsi="Arial" w:cs="Arial"/>
          <w:spacing w:val="-2"/>
          <w:sz w:val="20"/>
          <w:szCs w:val="20"/>
        </w:rPr>
      </w:pPr>
    </w:p>
    <w:p w14:paraId="75027A81" w14:textId="6EB39068" w:rsidR="008E714A" w:rsidRPr="00CD6E5F" w:rsidRDefault="008E714A" w:rsidP="008E714A">
      <w:pPr>
        <w:spacing w:after="0" w:line="240" w:lineRule="auto"/>
        <w:jc w:val="both"/>
        <w:rPr>
          <w:rFonts w:ascii="Arial" w:hAnsi="Arial" w:cs="Arial"/>
          <w:spacing w:val="-2"/>
          <w:sz w:val="18"/>
          <w:szCs w:val="18"/>
        </w:rPr>
      </w:pPr>
      <w:r w:rsidRPr="00CD6E5F">
        <w:rPr>
          <w:rFonts w:ascii="Arial" w:hAnsi="Arial" w:cs="Arial"/>
          <w:spacing w:val="-2"/>
          <w:sz w:val="18"/>
          <w:szCs w:val="18"/>
        </w:rPr>
        <w:t>Unidad Ejecutora 002 Gestión de Proyectos y Fortalecimiento de Capacidades</w:t>
      </w:r>
    </w:p>
    <w:p w14:paraId="7B22A9FC" w14:textId="77777777" w:rsidR="008E714A" w:rsidRPr="00CD6E5F" w:rsidRDefault="008E714A" w:rsidP="008E714A">
      <w:pPr>
        <w:spacing w:after="0" w:line="240" w:lineRule="auto"/>
        <w:jc w:val="both"/>
        <w:rPr>
          <w:rFonts w:ascii="Arial" w:hAnsi="Arial" w:cs="Arial"/>
          <w:spacing w:val="-2"/>
          <w:sz w:val="18"/>
          <w:szCs w:val="18"/>
        </w:rPr>
      </w:pPr>
      <w:r w:rsidRPr="00CD6E5F">
        <w:rPr>
          <w:rFonts w:ascii="Arial" w:hAnsi="Arial" w:cs="Arial"/>
          <w:spacing w:val="-2"/>
          <w:sz w:val="18"/>
          <w:szCs w:val="18"/>
        </w:rPr>
        <w:t>Proyecto Mejoramiento de los Servicios de Control Gubernamental para un control Efectivo, Preventivo y Facilitador de la Gestión Pública</w:t>
      </w:r>
    </w:p>
    <w:p w14:paraId="60D027C6" w14:textId="08EBF5F4" w:rsidR="008E714A" w:rsidRPr="00CD6E5F" w:rsidRDefault="008E714A" w:rsidP="008E714A">
      <w:pPr>
        <w:spacing w:after="0" w:line="240" w:lineRule="auto"/>
        <w:jc w:val="both"/>
        <w:rPr>
          <w:rFonts w:ascii="Arial" w:hAnsi="Arial" w:cs="Arial"/>
          <w:spacing w:val="-2"/>
          <w:sz w:val="18"/>
          <w:szCs w:val="18"/>
        </w:rPr>
      </w:pPr>
      <w:r w:rsidRPr="00CD6E5F">
        <w:rPr>
          <w:rFonts w:ascii="Arial" w:hAnsi="Arial" w:cs="Arial"/>
          <w:spacing w:val="-2"/>
          <w:sz w:val="18"/>
          <w:szCs w:val="18"/>
        </w:rPr>
        <w:t xml:space="preserve">E-mail de contacto: </w:t>
      </w:r>
      <w:r w:rsidRPr="00CD6E5F">
        <w:rPr>
          <w:rFonts w:ascii="Arial" w:hAnsi="Arial" w:cs="Arial"/>
          <w:sz w:val="18"/>
          <w:szCs w:val="18"/>
        </w:rPr>
        <w:t>consultorias.proyectobid3@contraloria.gob.pe</w:t>
      </w:r>
      <w:r w:rsidRPr="00CD6E5F">
        <w:rPr>
          <w:rFonts w:ascii="Arial" w:hAnsi="Arial" w:cs="Arial"/>
          <w:spacing w:val="-2"/>
          <w:sz w:val="18"/>
          <w:szCs w:val="18"/>
        </w:rPr>
        <w:t xml:space="preserve"> </w:t>
      </w:r>
    </w:p>
    <w:p w14:paraId="71EBA7D0" w14:textId="18D446D7" w:rsidR="0091655E" w:rsidRPr="00CD6E5F" w:rsidRDefault="008E714A" w:rsidP="00CD6E5F">
      <w:pPr>
        <w:spacing w:after="0" w:line="240" w:lineRule="auto"/>
        <w:jc w:val="both"/>
        <w:rPr>
          <w:rFonts w:ascii="Arial" w:hAnsi="Arial" w:cs="Arial"/>
          <w:bCs/>
          <w:iCs/>
          <w:sz w:val="18"/>
          <w:szCs w:val="18"/>
          <w:lang w:val="es-ES_tradnl"/>
        </w:rPr>
      </w:pPr>
      <w:r w:rsidRPr="00CD6E5F">
        <w:rPr>
          <w:rFonts w:ascii="Arial" w:hAnsi="Arial" w:cs="Arial"/>
          <w:spacing w:val="-2"/>
          <w:sz w:val="18"/>
          <w:szCs w:val="18"/>
          <w:lang w:val="es-ES"/>
        </w:rPr>
        <w:t xml:space="preserve">Dirección: Jr. Camilo Carrillo </w:t>
      </w:r>
      <w:proofErr w:type="spellStart"/>
      <w:r w:rsidRPr="00CD6E5F">
        <w:rPr>
          <w:rFonts w:ascii="Arial" w:hAnsi="Arial" w:cs="Arial"/>
          <w:spacing w:val="-2"/>
          <w:sz w:val="18"/>
          <w:szCs w:val="18"/>
          <w:lang w:val="es-ES"/>
        </w:rPr>
        <w:t>N°</w:t>
      </w:r>
      <w:proofErr w:type="spellEnd"/>
      <w:r w:rsidRPr="00CD6E5F">
        <w:rPr>
          <w:rFonts w:ascii="Arial" w:hAnsi="Arial" w:cs="Arial"/>
          <w:spacing w:val="-2"/>
          <w:sz w:val="18"/>
          <w:szCs w:val="18"/>
          <w:lang w:val="es-ES"/>
        </w:rPr>
        <w:t xml:space="preserve"> 114, Jesús María, Lima, Perú</w:t>
      </w:r>
      <w:r w:rsidRPr="00CD6E5F">
        <w:rPr>
          <w:rFonts w:ascii="Arial" w:hAnsi="Arial" w:cs="Arial"/>
          <w:spacing w:val="-2"/>
          <w:sz w:val="18"/>
          <w:szCs w:val="18"/>
          <w:lang w:val="pt-PT"/>
        </w:rPr>
        <w:t xml:space="preserve">. </w:t>
      </w:r>
    </w:p>
    <w:p w14:paraId="0DE04F44" w14:textId="77777777" w:rsidR="0091655E" w:rsidRDefault="0091655E" w:rsidP="00263432">
      <w:pPr>
        <w:ind w:left="6480"/>
        <w:jc w:val="both"/>
        <w:rPr>
          <w:rFonts w:ascii="Arial" w:hAnsi="Arial" w:cs="Arial"/>
          <w:bCs/>
          <w:iCs/>
          <w:sz w:val="20"/>
          <w:szCs w:val="20"/>
          <w:lang w:val="es-ES_tradnl"/>
        </w:rPr>
      </w:pPr>
    </w:p>
    <w:p w14:paraId="01617B80" w14:textId="77777777" w:rsidR="00333E83" w:rsidRDefault="00333E83" w:rsidP="00263432">
      <w:pPr>
        <w:ind w:left="6480"/>
        <w:jc w:val="both"/>
        <w:rPr>
          <w:rFonts w:ascii="Arial" w:hAnsi="Arial" w:cs="Arial"/>
          <w:bCs/>
          <w:iCs/>
          <w:sz w:val="20"/>
          <w:szCs w:val="20"/>
          <w:lang w:val="es-ES_tradnl"/>
        </w:rPr>
      </w:pPr>
    </w:p>
    <w:p w14:paraId="33A02165" w14:textId="16AD7E55" w:rsidR="006931D6" w:rsidRPr="00CD6E5F" w:rsidRDefault="008F3CFB" w:rsidP="00CD6E5F">
      <w:pPr>
        <w:ind w:left="6096"/>
        <w:jc w:val="both"/>
        <w:rPr>
          <w:rFonts w:ascii="Arial" w:hAnsi="Arial" w:cs="Arial"/>
          <w:bCs/>
          <w:iCs/>
          <w:sz w:val="18"/>
          <w:szCs w:val="18"/>
          <w:lang w:val="es-ES_tradnl"/>
        </w:rPr>
      </w:pPr>
      <w:r w:rsidRPr="00CD6E5F">
        <w:rPr>
          <w:rFonts w:ascii="Arial" w:hAnsi="Arial" w:cs="Arial"/>
          <w:bCs/>
          <w:iCs/>
          <w:sz w:val="18"/>
          <w:szCs w:val="18"/>
          <w:lang w:val="es-ES_tradnl"/>
        </w:rPr>
        <w:t xml:space="preserve">Lima, </w:t>
      </w:r>
      <w:r w:rsidR="00CD6E5F" w:rsidRPr="00CD6E5F">
        <w:rPr>
          <w:rFonts w:ascii="Arial" w:hAnsi="Arial" w:cs="Arial"/>
          <w:bCs/>
          <w:iCs/>
          <w:sz w:val="18"/>
          <w:szCs w:val="18"/>
          <w:lang w:val="es-ES_tradnl"/>
        </w:rPr>
        <w:t>setiembre</w:t>
      </w:r>
      <w:r w:rsidRPr="00CD6E5F">
        <w:rPr>
          <w:rFonts w:ascii="Arial" w:hAnsi="Arial" w:cs="Arial"/>
          <w:bCs/>
          <w:iCs/>
          <w:sz w:val="18"/>
          <w:szCs w:val="18"/>
          <w:lang w:val="es-ES_tradnl"/>
        </w:rPr>
        <w:t xml:space="preserve"> de 202</w:t>
      </w:r>
      <w:r w:rsidR="00CD6E5F" w:rsidRPr="00CD6E5F">
        <w:rPr>
          <w:rFonts w:ascii="Arial" w:hAnsi="Arial" w:cs="Arial"/>
          <w:bCs/>
          <w:iCs/>
          <w:sz w:val="18"/>
          <w:szCs w:val="18"/>
          <w:lang w:val="es-ES_tradnl"/>
        </w:rPr>
        <w:t>5</w:t>
      </w:r>
    </w:p>
    <w:sectPr w:rsidR="006931D6" w:rsidRPr="00CD6E5F" w:rsidSect="00E15487">
      <w:pgSz w:w="11907" w:h="16839" w:code="9"/>
      <w:pgMar w:top="568"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9869208">
    <w:abstractNumId w:val="0"/>
  </w:num>
  <w:num w:numId="2" w16cid:durableId="2057075985">
    <w:abstractNumId w:val="2"/>
  </w:num>
  <w:num w:numId="3" w16cid:durableId="38765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318F"/>
    <w:rsid w:val="0004668F"/>
    <w:rsid w:val="000565D9"/>
    <w:rsid w:val="000873DB"/>
    <w:rsid w:val="000A741A"/>
    <w:rsid w:val="000E15B2"/>
    <w:rsid w:val="00133338"/>
    <w:rsid w:val="00256AEC"/>
    <w:rsid w:val="00263432"/>
    <w:rsid w:val="00282939"/>
    <w:rsid w:val="002865AB"/>
    <w:rsid w:val="00294BB9"/>
    <w:rsid w:val="002D0F32"/>
    <w:rsid w:val="002F0ABB"/>
    <w:rsid w:val="002F6D56"/>
    <w:rsid w:val="0031049B"/>
    <w:rsid w:val="00311556"/>
    <w:rsid w:val="0031424D"/>
    <w:rsid w:val="00315B7C"/>
    <w:rsid w:val="00333E83"/>
    <w:rsid w:val="00335950"/>
    <w:rsid w:val="0037279F"/>
    <w:rsid w:val="00382519"/>
    <w:rsid w:val="003905DC"/>
    <w:rsid w:val="003A0F77"/>
    <w:rsid w:val="004274C3"/>
    <w:rsid w:val="00431214"/>
    <w:rsid w:val="00446D87"/>
    <w:rsid w:val="004A10B7"/>
    <w:rsid w:val="004A157C"/>
    <w:rsid w:val="004F4063"/>
    <w:rsid w:val="004F5AF9"/>
    <w:rsid w:val="005A5FEE"/>
    <w:rsid w:val="005B795E"/>
    <w:rsid w:val="005D21BD"/>
    <w:rsid w:val="005E7E92"/>
    <w:rsid w:val="00607318"/>
    <w:rsid w:val="00627328"/>
    <w:rsid w:val="006556BC"/>
    <w:rsid w:val="006931D6"/>
    <w:rsid w:val="006A4210"/>
    <w:rsid w:val="006F0DE8"/>
    <w:rsid w:val="00702AD2"/>
    <w:rsid w:val="00737190"/>
    <w:rsid w:val="00742FA2"/>
    <w:rsid w:val="00791066"/>
    <w:rsid w:val="00792571"/>
    <w:rsid w:val="007A13E1"/>
    <w:rsid w:val="007F4823"/>
    <w:rsid w:val="0085190C"/>
    <w:rsid w:val="0087091D"/>
    <w:rsid w:val="008A64D1"/>
    <w:rsid w:val="008D473C"/>
    <w:rsid w:val="008D4F1D"/>
    <w:rsid w:val="008D776F"/>
    <w:rsid w:val="008E714A"/>
    <w:rsid w:val="008F3CFB"/>
    <w:rsid w:val="00902ABF"/>
    <w:rsid w:val="0091655E"/>
    <w:rsid w:val="00927513"/>
    <w:rsid w:val="00966594"/>
    <w:rsid w:val="00982ADD"/>
    <w:rsid w:val="00990BEC"/>
    <w:rsid w:val="009921E6"/>
    <w:rsid w:val="00992A9B"/>
    <w:rsid w:val="009B205D"/>
    <w:rsid w:val="009B5EE5"/>
    <w:rsid w:val="00A0070B"/>
    <w:rsid w:val="00A00C08"/>
    <w:rsid w:val="00A364F7"/>
    <w:rsid w:val="00A710E8"/>
    <w:rsid w:val="00AA4553"/>
    <w:rsid w:val="00AF59AE"/>
    <w:rsid w:val="00BC74D5"/>
    <w:rsid w:val="00BD7EF1"/>
    <w:rsid w:val="00C20CB5"/>
    <w:rsid w:val="00C91976"/>
    <w:rsid w:val="00C9520C"/>
    <w:rsid w:val="00CA415D"/>
    <w:rsid w:val="00CC2818"/>
    <w:rsid w:val="00CD6E5F"/>
    <w:rsid w:val="00CE0E80"/>
    <w:rsid w:val="00CE7EED"/>
    <w:rsid w:val="00D327D3"/>
    <w:rsid w:val="00D55CCC"/>
    <w:rsid w:val="00D565DC"/>
    <w:rsid w:val="00D70FE5"/>
    <w:rsid w:val="00DD795D"/>
    <w:rsid w:val="00E142A7"/>
    <w:rsid w:val="00E15487"/>
    <w:rsid w:val="00E2751D"/>
    <w:rsid w:val="00E3204F"/>
    <w:rsid w:val="00E43118"/>
    <w:rsid w:val="00E762A5"/>
    <w:rsid w:val="00E9476F"/>
    <w:rsid w:val="00EC201A"/>
    <w:rsid w:val="00ED11CE"/>
    <w:rsid w:val="00EF69A4"/>
    <w:rsid w:val="00F20547"/>
    <w:rsid w:val="00F2363B"/>
    <w:rsid w:val="00F64E23"/>
    <w:rsid w:val="00F67CE4"/>
    <w:rsid w:val="00FA370C"/>
    <w:rsid w:val="00FA4669"/>
    <w:rsid w:val="00FF6229"/>
    <w:rsid w:val="0A7CCC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basedOn w:val="Normal"/>
    <w:uiPriority w:val="99"/>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AA4553"/>
    <w:rPr>
      <w:color w:val="605E5C"/>
      <w:shd w:val="clear" w:color="auto" w:fill="E1DFDD"/>
    </w:rPr>
  </w:style>
  <w:style w:type="table" w:styleId="Tablaconcuadrcula">
    <w:name w:val="Table Grid"/>
    <w:basedOn w:val="Tablanormal"/>
    <w:uiPriority w:val="59"/>
    <w:rsid w:val="000431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CFB"/>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orias.proyectobid3@contraloria.gob.pe" TargetMode="External"/><Relationship Id="rId5" Type="http://schemas.openxmlformats.org/officeDocument/2006/relationships/numbering" Target="numbering.xml"/><Relationship Id="rId10" Type="http://schemas.openxmlformats.org/officeDocument/2006/relationships/hyperlink" Target="mailto:consultorias.proyectobid3@contraloria.gob.p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E0DCB-6C14-42DF-8380-8F1924ED718A}">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2.xml><?xml version="1.0" encoding="utf-8"?>
<ds:datastoreItem xmlns:ds="http://schemas.openxmlformats.org/officeDocument/2006/customXml" ds:itemID="{17747966-98E0-4BF6-AB42-DF449D58C00F}">
  <ds:schemaRefs>
    <ds:schemaRef ds:uri="http://schemas.openxmlformats.org/officeDocument/2006/bibliography"/>
  </ds:schemaRefs>
</ds:datastoreItem>
</file>

<file path=customXml/itemProps3.xml><?xml version="1.0" encoding="utf-8"?>
<ds:datastoreItem xmlns:ds="http://schemas.openxmlformats.org/officeDocument/2006/customXml" ds:itemID="{1E7EEED2-8457-46E6-972B-4352A20F9770}">
  <ds:schemaRefs>
    <ds:schemaRef ds:uri="http://schemas.microsoft.com/sharepoint/v3/contenttype/forms"/>
  </ds:schemaRefs>
</ds:datastoreItem>
</file>

<file path=customXml/itemProps4.xml><?xml version="1.0" encoding="utf-8"?>
<ds:datastoreItem xmlns:ds="http://schemas.openxmlformats.org/officeDocument/2006/customXml" ds:itemID="{FB5FB8AF-A468-4550-856F-9C9E0FC0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Kerly Sugel Alejandro Rios</cp:lastModifiedBy>
  <cp:revision>28</cp:revision>
  <cp:lastPrinted>2023-06-08T20:08:00Z</cp:lastPrinted>
  <dcterms:created xsi:type="dcterms:W3CDTF">2023-08-25T15:42:00Z</dcterms:created>
  <dcterms:modified xsi:type="dcterms:W3CDTF">2025-09-19T19:35:00Z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